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3418" w14:textId="41E4C53B" w:rsidR="000A43E4" w:rsidRPr="000A43E4" w:rsidRDefault="000A43E4" w:rsidP="000A43E4">
      <w:pPr>
        <w:rPr>
          <w:b/>
          <w:bCs/>
        </w:rPr>
      </w:pPr>
      <w:r w:rsidRPr="000A43E4">
        <w:rPr>
          <w:b/>
          <w:bCs/>
        </w:rPr>
        <w:t>Politisches Anschreiben</w:t>
      </w:r>
    </w:p>
    <w:p w14:paraId="333E45ED" w14:textId="77777777" w:rsidR="000A43E4" w:rsidRPr="000A43E4" w:rsidRDefault="000A43E4" w:rsidP="000A43E4">
      <w:r w:rsidRPr="000A43E4">
        <w:rPr>
          <w:b/>
          <w:bCs/>
        </w:rPr>
        <w:t>Betreff:</w:t>
      </w:r>
      <w:r w:rsidRPr="000A43E4">
        <w:t xml:space="preserve"> Bitte um konkrete Positionierung bis 11.06.2026: Heilmittelversorgung im GKV-Beitragssatzstabilisierungsgesetz</w:t>
      </w:r>
    </w:p>
    <w:p w14:paraId="770D5A54" w14:textId="77777777" w:rsidR="000A43E4" w:rsidRPr="000A43E4" w:rsidRDefault="000A43E4" w:rsidP="000A43E4">
      <w:r w:rsidRPr="000A43E4">
        <w:t>Sehr geehrte*r Frau/Herr [Name],</w:t>
      </w:r>
    </w:p>
    <w:p w14:paraId="564F426C" w14:textId="77777777" w:rsidR="000A43E4" w:rsidRPr="000A43E4" w:rsidRDefault="000A43E4" w:rsidP="000A43E4">
      <w:r w:rsidRPr="000A43E4">
        <w:t xml:space="preserve">am 12.06.2026 wird der Bundestag in erster Lesung über den Gesetzentwurf zur Stabilisierung der Beitragssätze in der gesetzlichen Krankenversicherung beraten. Ich wende mich deshalb heute als [Berufsbezeichnung] aus Ihrem Wahlkreis an Sie und bitte Sie um eine konkrete Positionierung </w:t>
      </w:r>
      <w:r w:rsidRPr="000A43E4">
        <w:rPr>
          <w:b/>
          <w:bCs/>
        </w:rPr>
        <w:t>bis spätestens 11.06.2026</w:t>
      </w:r>
      <w:r w:rsidRPr="000A43E4">
        <w:t>.</w:t>
      </w:r>
    </w:p>
    <w:p w14:paraId="39B41774" w14:textId="77777777" w:rsidR="000A43E4" w:rsidRPr="000A43E4" w:rsidRDefault="000A43E4" w:rsidP="000A43E4">
      <w:r w:rsidRPr="000A43E4">
        <w:t xml:space="preserve">Der Gesetzentwurf betrifft auch die Heilmittelversorgung. Vorgesehen sind insbesondere eine Begrenzung der Vergütungsentwicklung, zusätzliche Einschränkungen bei der Blankoverordnung sowie höhere Zuzahlungen für Patient*innen. Das beigefügte Fachpapier des Bündnisses Zukunft Therapieberufe zeigt, warum diese Maßnahmen nicht </w:t>
      </w:r>
      <w:proofErr w:type="gramStart"/>
      <w:r w:rsidRPr="000A43E4">
        <w:t>isoliert</w:t>
      </w:r>
      <w:proofErr w:type="gramEnd"/>
      <w:r w:rsidRPr="000A43E4">
        <w:t xml:space="preserve"> als kurzfristige Einsparung </w:t>
      </w:r>
      <w:proofErr w:type="gramStart"/>
      <w:r w:rsidRPr="000A43E4">
        <w:t>bewertet</w:t>
      </w:r>
      <w:proofErr w:type="gramEnd"/>
      <w:r w:rsidRPr="000A43E4">
        <w:t xml:space="preserve"> werden dürfen. Das Papier arbeitet heraus, dass Heilmittelversorgung Menschen dabei unterstützt, beweglich, handlungsfähig, kommunikationsfähig, selbstständig und erwerbsfähig zu bleiben oder diese Fähigkeiten wiederzuerlangen. Unter geeigneten Rahmenbedingungen können dadurch Folgekosten in Klinik, Pflege, Arbeitswelt und sozialer Sicherung vermieden werden. </w:t>
      </w:r>
    </w:p>
    <w:p w14:paraId="4CF49E66" w14:textId="77777777" w:rsidR="000A43E4" w:rsidRPr="000A43E4" w:rsidRDefault="000A43E4" w:rsidP="000A43E4">
      <w:r w:rsidRPr="000A43E4">
        <w:t xml:space="preserve">Die entscheidende politische Frage lautet daher nicht, ob im Heilmittelbereich kurzfristig Ausgaben </w:t>
      </w:r>
      <w:proofErr w:type="gramStart"/>
      <w:r w:rsidRPr="000A43E4">
        <w:t>begrenzt</w:t>
      </w:r>
      <w:proofErr w:type="gramEnd"/>
      <w:r w:rsidRPr="000A43E4">
        <w:t xml:space="preserve"> werden können. Die entscheidende Frage lautet:</w:t>
      </w:r>
    </w:p>
    <w:p w14:paraId="5F6D800D" w14:textId="77777777" w:rsidR="000A43E4" w:rsidRPr="000A43E4" w:rsidRDefault="000A43E4" w:rsidP="000A43E4">
      <w:r w:rsidRPr="000A43E4">
        <w:rPr>
          <w:b/>
          <w:bCs/>
        </w:rPr>
        <w:t>Welche Folgekosten entstehen, wenn medizinisch notwendige Heilmittelversorgung erschwert, verzögert oder wirtschaftlich geschwächt wird?</w:t>
      </w:r>
    </w:p>
    <w:p w14:paraId="06D65A21" w14:textId="77777777" w:rsidR="000A43E4" w:rsidRPr="000A43E4" w:rsidRDefault="000A43E4" w:rsidP="000A43E4">
      <w:r w:rsidRPr="000A43E4">
        <w:t xml:space="preserve">Denn was bei Heilmitteln gekürzt wird, verschwindet nicht aus dem Versorgungssystem. Es kann an anderer Stelle wieder auftauchen: als verzögerte Behandlung, längere Arbeitsunfähigkeit, verspätete Rückkehr in Arbeit, früherer Pflegebedarf, zusätzliche ärztliche Wiedervorstellungen, stärkere Belastung stationärer Versorgung und damit als Mehrkosten genau dort, wo die Politik eigentlich entlasten will. </w:t>
      </w:r>
    </w:p>
    <w:p w14:paraId="684C4A93" w14:textId="77777777" w:rsidR="000A43E4" w:rsidRPr="000A43E4" w:rsidRDefault="000A43E4" w:rsidP="000A43E4">
      <w:r w:rsidRPr="000A43E4">
        <w:t>Vor diesem Hintergrund bitte ich Sie nicht um eine allgemeine Einschätzung, sondern um eine konkrete politische Antwort auf folgende Fragen:</w:t>
      </w:r>
    </w:p>
    <w:p w14:paraId="51D5D825" w14:textId="77777777" w:rsidR="000A43E4" w:rsidRPr="000A43E4" w:rsidRDefault="000A43E4" w:rsidP="000A43E4">
      <w:r w:rsidRPr="000A43E4">
        <w:rPr>
          <w:b/>
          <w:bCs/>
        </w:rPr>
        <w:t>1. Werden Sie sich dafür einsetzen, dass vor einer Beschlussfassung nachvollziehbar geprüft wird, welche Folgekosten durch die geplanten Eingriffe im Heilmittelbereich in Krankenhausversorgung, Pflege, Arbeitsunfähigkeit, sozialer Sicherung und Erwerbsleben entstehen können?</w:t>
      </w:r>
    </w:p>
    <w:p w14:paraId="13D1EF1E" w14:textId="77777777" w:rsidR="000A43E4" w:rsidRPr="000A43E4" w:rsidRDefault="000A43E4" w:rsidP="000A43E4">
      <w:r w:rsidRPr="000A43E4">
        <w:rPr>
          <w:b/>
          <w:bCs/>
        </w:rPr>
        <w:t>2. Wie rechtfertigen Sie höhere und dynamisierte Zuzahlungen für ärztlich verordnete, medizinisch notwendige Heilmittel, wenn dadurch Patient*innen notwendige Therapie später beginnen, reduzieren oder gar nicht in Anspruch nehmen könnten?</w:t>
      </w:r>
    </w:p>
    <w:p w14:paraId="77CF060C" w14:textId="77777777" w:rsidR="000A43E4" w:rsidRPr="000A43E4" w:rsidRDefault="000A43E4" w:rsidP="000A43E4">
      <w:r w:rsidRPr="000A43E4">
        <w:rPr>
          <w:b/>
          <w:bCs/>
        </w:rPr>
        <w:lastRenderedPageBreak/>
        <w:t>3. Werden Sie sich konkret dafür einsetzen, dass die Blankoverordnung nicht durch den Ausschluss versorgungsbezogener Pauschalen wirtschaftlich entwertet wird?</w:t>
      </w:r>
    </w:p>
    <w:p w14:paraId="5C27E462" w14:textId="77777777" w:rsidR="000A43E4" w:rsidRPr="000A43E4" w:rsidRDefault="000A43E4" w:rsidP="000A43E4">
      <w:r w:rsidRPr="000A43E4">
        <w:rPr>
          <w:b/>
          <w:bCs/>
        </w:rPr>
        <w:t>4. Welche konkreten Änderungen am Gesetzentwurf halten Sie für notwendig, damit Heilmittelversorgung nicht als kurzfristiger Kostenblock behandelt wird, sondern als Versorgungsinfrastruktur, die Folgekosten vermeiden kann?</w:t>
      </w:r>
    </w:p>
    <w:p w14:paraId="01715E58" w14:textId="77777777" w:rsidR="000A43E4" w:rsidRPr="000A43E4" w:rsidRDefault="000A43E4" w:rsidP="000A43E4">
      <w:r w:rsidRPr="000A43E4">
        <w:t xml:space="preserve">Ich bitte Sie ausdrücklich um eine Antwort </w:t>
      </w:r>
      <w:r w:rsidRPr="000A43E4">
        <w:rPr>
          <w:b/>
          <w:bCs/>
        </w:rPr>
        <w:t>bis spätestens 11.06.2026</w:t>
      </w:r>
      <w:r w:rsidRPr="000A43E4">
        <w:t>, damit Ihre Position noch vor der ersten Lesung am 12.06.2026 für mich und andere Betroffene aus Ihrem Wahlkreis nachvollziehbar ist.</w:t>
      </w:r>
    </w:p>
    <w:p w14:paraId="753D082B" w14:textId="77777777" w:rsidR="000A43E4" w:rsidRPr="000A43E4" w:rsidRDefault="000A43E4" w:rsidP="000A43E4">
      <w:r w:rsidRPr="000A43E4">
        <w:t>Sollte bis dahin keine Rückmeldung erfolgen, werde ich nach der ersten Lesung erneut nachfassen. Denn bis zur abschließenden parlamentarischen Beratung Ende Juni besteht weiterhin die Möglichkeit, den Gesetzentwurf zu korrigieren und Schaden für Patient*innen, Praxen und andere Versorgungsbereiche abzuwenden.</w:t>
      </w:r>
    </w:p>
    <w:p w14:paraId="416F4E49" w14:textId="77777777" w:rsidR="000A43E4" w:rsidRPr="000A43E4" w:rsidRDefault="000A43E4" w:rsidP="000A43E4">
      <w:r w:rsidRPr="000A43E4">
        <w:t>Heilmittelversorgung ist kein nachrangiger Kostenblock. Sie ist Teil der Lösung. Wer hier pauschal kürzt, spart nicht nachhaltig, sondern verschiebt Kosten in andere Bereiche des Gesundheits- und Sozialsystems.</w:t>
      </w:r>
    </w:p>
    <w:p w14:paraId="661B24DA" w14:textId="77777777" w:rsidR="000A43E4" w:rsidRPr="000A43E4" w:rsidRDefault="000A43E4" w:rsidP="000A43E4">
      <w:r w:rsidRPr="000A43E4">
        <w:t>Ich bitte Sie daher, sich diesem Zusammenhang politisch zu stellen und klar zu benennen, wie Sie im weiteren Verfahren handeln werden.</w:t>
      </w:r>
    </w:p>
    <w:p w14:paraId="3A61B356" w14:textId="77777777" w:rsidR="000A43E4" w:rsidRPr="000A43E4" w:rsidRDefault="000A43E4" w:rsidP="000A43E4">
      <w:r w:rsidRPr="000A43E4">
        <w:t>Mit freundlichen Grüßen</w:t>
      </w:r>
    </w:p>
    <w:p w14:paraId="5129B28C" w14:textId="77777777" w:rsidR="000A43E4" w:rsidRPr="000A43E4" w:rsidRDefault="000A43E4" w:rsidP="000A43E4">
      <w:r w:rsidRPr="000A43E4">
        <w:t>[Vorname Nachname]</w:t>
      </w:r>
      <w:r w:rsidRPr="000A43E4">
        <w:br/>
        <w:t>[Berufsbezeichnung]</w:t>
      </w:r>
      <w:r w:rsidRPr="000A43E4">
        <w:br/>
        <w:t>[Ort]</w:t>
      </w:r>
      <w:r w:rsidRPr="000A43E4">
        <w:br/>
        <w:t>[ggf. Praxis/Institution]</w:t>
      </w:r>
    </w:p>
    <w:p w14:paraId="72E67B00" w14:textId="77777777" w:rsidR="00FC4F9E" w:rsidRPr="000A43E4" w:rsidRDefault="00FC4F9E" w:rsidP="000A43E4"/>
    <w:sectPr w:rsidR="00FC4F9E" w:rsidRPr="000A43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15945"/>
    <w:multiLevelType w:val="multilevel"/>
    <w:tmpl w:val="0758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A1BAD"/>
    <w:multiLevelType w:val="multilevel"/>
    <w:tmpl w:val="C4E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488038">
    <w:abstractNumId w:val="1"/>
  </w:num>
  <w:num w:numId="2" w16cid:durableId="44381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70"/>
    <w:rsid w:val="000A43E4"/>
    <w:rsid w:val="000C7470"/>
    <w:rsid w:val="001125A4"/>
    <w:rsid w:val="001E763F"/>
    <w:rsid w:val="0033726E"/>
    <w:rsid w:val="0043358E"/>
    <w:rsid w:val="00462567"/>
    <w:rsid w:val="0046402A"/>
    <w:rsid w:val="005917C9"/>
    <w:rsid w:val="00671E06"/>
    <w:rsid w:val="006F2353"/>
    <w:rsid w:val="00757385"/>
    <w:rsid w:val="007B3B57"/>
    <w:rsid w:val="00BC4270"/>
    <w:rsid w:val="00FC4F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D6C8"/>
  <w15:chartTrackingRefBased/>
  <w15:docId w15:val="{A589A302-CCB3-4375-9E18-7285D80A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4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C4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C427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C427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C427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C427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427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427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427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42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C42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C42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C42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C42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C42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42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42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4270"/>
    <w:rPr>
      <w:rFonts w:eastAsiaTheme="majorEastAsia" w:cstheme="majorBidi"/>
      <w:color w:val="272727" w:themeColor="text1" w:themeTint="D8"/>
    </w:rPr>
  </w:style>
  <w:style w:type="paragraph" w:styleId="Titel">
    <w:name w:val="Title"/>
    <w:basedOn w:val="Standard"/>
    <w:next w:val="Standard"/>
    <w:link w:val="TitelZchn"/>
    <w:uiPriority w:val="10"/>
    <w:qFormat/>
    <w:rsid w:val="00BC4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42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427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42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427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C4270"/>
    <w:rPr>
      <w:i/>
      <w:iCs/>
      <w:color w:val="404040" w:themeColor="text1" w:themeTint="BF"/>
    </w:rPr>
  </w:style>
  <w:style w:type="paragraph" w:styleId="Listenabsatz">
    <w:name w:val="List Paragraph"/>
    <w:basedOn w:val="Standard"/>
    <w:uiPriority w:val="34"/>
    <w:qFormat/>
    <w:rsid w:val="00BC4270"/>
    <w:pPr>
      <w:ind w:left="720"/>
      <w:contextualSpacing/>
    </w:pPr>
  </w:style>
  <w:style w:type="character" w:styleId="IntensiveHervorhebung">
    <w:name w:val="Intense Emphasis"/>
    <w:basedOn w:val="Absatz-Standardschriftart"/>
    <w:uiPriority w:val="21"/>
    <w:qFormat/>
    <w:rsid w:val="00BC4270"/>
    <w:rPr>
      <w:i/>
      <w:iCs/>
      <w:color w:val="0F4761" w:themeColor="accent1" w:themeShade="BF"/>
    </w:rPr>
  </w:style>
  <w:style w:type="paragraph" w:styleId="IntensivesZitat">
    <w:name w:val="Intense Quote"/>
    <w:basedOn w:val="Standard"/>
    <w:next w:val="Standard"/>
    <w:link w:val="IntensivesZitatZchn"/>
    <w:uiPriority w:val="30"/>
    <w:qFormat/>
    <w:rsid w:val="00BC4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C4270"/>
    <w:rPr>
      <w:i/>
      <w:iCs/>
      <w:color w:val="0F4761" w:themeColor="accent1" w:themeShade="BF"/>
    </w:rPr>
  </w:style>
  <w:style w:type="character" w:styleId="IntensiverVerweis">
    <w:name w:val="Intense Reference"/>
    <w:basedOn w:val="Absatz-Standardschriftart"/>
    <w:uiPriority w:val="32"/>
    <w:qFormat/>
    <w:rsid w:val="00BC4270"/>
    <w:rPr>
      <w:b/>
      <w:bCs/>
      <w:smallCaps/>
      <w:color w:val="0F4761" w:themeColor="accent1" w:themeShade="BF"/>
      <w:spacing w:val="5"/>
    </w:rPr>
  </w:style>
  <w:style w:type="character" w:styleId="Fett">
    <w:name w:val="Strong"/>
    <w:basedOn w:val="Absatz-Standardschriftart"/>
    <w:uiPriority w:val="22"/>
    <w:qFormat/>
    <w:rsid w:val="000A4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Donner GF BED e.V.;Dipl.-Betr. Christine Donner</dc:creator>
  <cp:keywords/>
  <dc:description/>
  <cp:lastModifiedBy>Laura Bernardi</cp:lastModifiedBy>
  <cp:revision>2</cp:revision>
  <dcterms:created xsi:type="dcterms:W3CDTF">2026-06-05T16:37:00Z</dcterms:created>
  <dcterms:modified xsi:type="dcterms:W3CDTF">2026-06-05T16:37:00Z</dcterms:modified>
</cp:coreProperties>
</file>